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91" w:rsidRPr="00E74B88" w:rsidRDefault="00C80691" w:rsidP="00C80691">
      <w:pPr>
        <w:jc w:val="center"/>
        <w:rPr>
          <w:i/>
          <w:szCs w:val="24"/>
        </w:rPr>
      </w:pPr>
      <w:r w:rsidRPr="00E74B88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40BEC9A" wp14:editId="78808F1B">
            <wp:simplePos x="0" y="0"/>
            <wp:positionH relativeFrom="column">
              <wp:posOffset>2351405</wp:posOffset>
            </wp:positionH>
            <wp:positionV relativeFrom="paragraph">
              <wp:posOffset>-575310</wp:posOffset>
            </wp:positionV>
            <wp:extent cx="1693545" cy="723265"/>
            <wp:effectExtent l="0" t="0" r="1905" b="635"/>
            <wp:wrapSquare wrapText="bothSides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0691" w:rsidRPr="00E74B88" w:rsidRDefault="00C80691" w:rsidP="00C80691">
      <w:pPr>
        <w:jc w:val="center"/>
        <w:rPr>
          <w:i/>
          <w:sz w:val="64"/>
          <w:szCs w:val="64"/>
        </w:rPr>
      </w:pPr>
      <w:r w:rsidRPr="00C34097">
        <w:rPr>
          <w:i/>
          <w:sz w:val="64"/>
          <w:szCs w:val="64"/>
        </w:rPr>
        <w:t>Health Care Weekly Preview</w:t>
      </w:r>
    </w:p>
    <w:p w:rsidR="00C80691" w:rsidRDefault="00A77782" w:rsidP="00C80691">
      <w:pPr>
        <w:jc w:val="center"/>
        <w:rPr>
          <w:i/>
        </w:rPr>
      </w:pPr>
      <w:r>
        <w:rPr>
          <w:i/>
        </w:rPr>
        <w:t xml:space="preserve">Week of </w:t>
      </w:r>
      <w:r w:rsidR="00BD44EE">
        <w:rPr>
          <w:i/>
        </w:rPr>
        <w:t>June 5</w:t>
      </w:r>
      <w:r w:rsidR="00BD44EE" w:rsidRPr="00BD44EE">
        <w:rPr>
          <w:i/>
          <w:vertAlign w:val="superscript"/>
        </w:rPr>
        <w:t>th</w:t>
      </w:r>
      <w:r w:rsidR="005B019C">
        <w:rPr>
          <w:i/>
        </w:rPr>
        <w:t xml:space="preserve"> </w:t>
      </w:r>
      <w:r w:rsidR="00C80691">
        <w:rPr>
          <w:i/>
        </w:rPr>
        <w:t xml:space="preserve"> </w:t>
      </w:r>
    </w:p>
    <w:p w:rsidR="00C80691" w:rsidRPr="00FD7519" w:rsidRDefault="00C80691" w:rsidP="00C80691">
      <w:pPr>
        <w:rPr>
          <w:rFonts w:cs="Times New Roman"/>
          <w:b/>
          <w:u w:val="single"/>
        </w:rPr>
      </w:pPr>
      <w:bookmarkStart w:id="0" w:name="_GoBack"/>
      <w:bookmarkEnd w:id="0"/>
    </w:p>
    <w:p w:rsidR="00A77782" w:rsidRDefault="005B019C" w:rsidP="003511A7">
      <w:pPr>
        <w:rPr>
          <w:rFonts w:cs="Times New Roman"/>
        </w:rPr>
      </w:pPr>
      <w:r w:rsidRPr="00FD7519">
        <w:rPr>
          <w:rFonts w:cs="Times New Roman"/>
        </w:rPr>
        <w:t>Welcome back everybody.</w:t>
      </w:r>
      <w:r w:rsidR="003D12A9" w:rsidRPr="00FD7519">
        <w:rPr>
          <w:rFonts w:cs="Times New Roman"/>
        </w:rPr>
        <w:t xml:space="preserve"> </w:t>
      </w:r>
      <w:r w:rsidR="003511A7">
        <w:rPr>
          <w:rFonts w:cs="Times New Roman"/>
        </w:rPr>
        <w:t xml:space="preserve">With </w:t>
      </w:r>
      <w:r w:rsidR="00EE15C9">
        <w:rPr>
          <w:rFonts w:cs="Times New Roman"/>
        </w:rPr>
        <w:t>Congress</w:t>
      </w:r>
      <w:r w:rsidR="003511A7">
        <w:rPr>
          <w:rFonts w:cs="Times New Roman"/>
        </w:rPr>
        <w:t xml:space="preserve"> returning from recess, we should expect an update on the progress of the Senate-version of the American Health Care Act. </w:t>
      </w:r>
      <w:r w:rsidR="00350E30">
        <w:rPr>
          <w:rFonts w:cs="Times New Roman"/>
        </w:rPr>
        <w:t>Despite</w:t>
      </w:r>
      <w:r w:rsidR="0052244A">
        <w:rPr>
          <w:rFonts w:cs="Times New Roman"/>
        </w:rPr>
        <w:t xml:space="preserve"> the </w:t>
      </w:r>
      <w:r w:rsidR="00350E30">
        <w:rPr>
          <w:rFonts w:cs="Times New Roman"/>
        </w:rPr>
        <w:t>noise</w:t>
      </w:r>
      <w:r w:rsidR="0052244A">
        <w:rPr>
          <w:rFonts w:cs="Times New Roman"/>
        </w:rPr>
        <w:t xml:space="preserve"> </w:t>
      </w:r>
      <w:r w:rsidR="00350E30">
        <w:rPr>
          <w:rFonts w:cs="Times New Roman"/>
        </w:rPr>
        <w:t>from GOP members about a timeline, one thing remains clear</w:t>
      </w:r>
      <w:r w:rsidR="00303624">
        <w:rPr>
          <w:rFonts w:cs="Times New Roman"/>
        </w:rPr>
        <w:t>:</w:t>
      </w:r>
      <w:r w:rsidR="00350E30">
        <w:rPr>
          <w:rFonts w:cs="Times New Roman"/>
        </w:rPr>
        <w:t xml:space="preserve"> If there </w:t>
      </w:r>
      <w:proofErr w:type="gramStart"/>
      <w:r w:rsidR="00350E30">
        <w:rPr>
          <w:rFonts w:cs="Times New Roman"/>
        </w:rPr>
        <w:t>isn’t bill text by the end of the month the prospects</w:t>
      </w:r>
      <w:proofErr w:type="gramEnd"/>
      <w:r w:rsidR="00350E30">
        <w:rPr>
          <w:rFonts w:cs="Times New Roman"/>
        </w:rPr>
        <w:t xml:space="preserve"> of this getting done greatly decrease. </w:t>
      </w:r>
      <w:r w:rsidR="00677C27">
        <w:rPr>
          <w:rFonts w:cs="Times New Roman"/>
        </w:rPr>
        <w:t xml:space="preserve">The Administration is going to be pushing health care this summer, and that will start this week with Secretary of Health and Human Services (HHS) Tom Price testifying </w:t>
      </w:r>
      <w:r w:rsidR="0054372E">
        <w:rPr>
          <w:rFonts w:cs="Times New Roman"/>
        </w:rPr>
        <w:t>on the FY 2018 HHS budget. We are also two-and-half weeks away from the June 21</w:t>
      </w:r>
      <w:r w:rsidR="0054372E" w:rsidRPr="0054372E">
        <w:rPr>
          <w:rFonts w:cs="Times New Roman"/>
          <w:vertAlign w:val="superscript"/>
        </w:rPr>
        <w:t>st</w:t>
      </w:r>
      <w:r w:rsidR="0054372E">
        <w:rPr>
          <w:rFonts w:cs="Times New Roman"/>
        </w:rPr>
        <w:t xml:space="preserve"> deadline, the date in which insurers</w:t>
      </w:r>
      <w:r w:rsidR="002231C9">
        <w:rPr>
          <w:rFonts w:cs="Times New Roman"/>
        </w:rPr>
        <w:t xml:space="preserve"> generally must</w:t>
      </w:r>
      <w:r w:rsidR="0054372E">
        <w:rPr>
          <w:rFonts w:cs="Times New Roman"/>
        </w:rPr>
        <w:t xml:space="preserve"> decide if they will participate in the Obamacare Marketplace in 2018. </w:t>
      </w:r>
      <w:r w:rsidR="007F6E97">
        <w:rPr>
          <w:rFonts w:cs="Times New Roman"/>
        </w:rPr>
        <w:t xml:space="preserve">Expect that to come up a lot over the next few weeks, with the potential for </w:t>
      </w:r>
      <w:r w:rsidR="002C4019">
        <w:rPr>
          <w:rFonts w:cs="Times New Roman"/>
        </w:rPr>
        <w:t>even GOP members raising</w:t>
      </w:r>
      <w:r w:rsidR="007F6E97">
        <w:rPr>
          <w:rFonts w:cs="Times New Roman"/>
        </w:rPr>
        <w:t xml:space="preserve"> concerns regarding rising premiums. </w:t>
      </w:r>
      <w:r w:rsidR="004F5035">
        <w:rPr>
          <w:rFonts w:cs="Times New Roman"/>
        </w:rPr>
        <w:t xml:space="preserve"> </w:t>
      </w:r>
    </w:p>
    <w:p w:rsidR="00944E26" w:rsidRPr="00B64B56" w:rsidRDefault="00944E26" w:rsidP="003511A7">
      <w:pPr>
        <w:rPr>
          <w:rFonts w:cs="Times New Roman"/>
          <w:u w:val="single"/>
        </w:rPr>
      </w:pPr>
    </w:p>
    <w:p w:rsidR="00944E26" w:rsidRDefault="00CD5C7B" w:rsidP="003511A7">
      <w:pPr>
        <w:rPr>
          <w:rFonts w:cs="Times New Roman"/>
        </w:rPr>
      </w:pPr>
      <w:r>
        <w:t>Also on our radar,</w:t>
      </w:r>
      <w:r w:rsidR="00944E26">
        <w:t xml:space="preserve"> the </w:t>
      </w:r>
      <w:r w:rsidR="00560817">
        <w:t>r</w:t>
      </w:r>
      <w:r>
        <w:t>eauthorization of user fees</w:t>
      </w:r>
      <w:r w:rsidR="00944E26">
        <w:t xml:space="preserve"> will need to be nearing the finish line by the end of the month, as well as the </w:t>
      </w:r>
      <w:hyperlink r:id="rId10" w:history="1">
        <w:r w:rsidR="00944E26" w:rsidRPr="00B41343">
          <w:rPr>
            <w:rStyle w:val="Hyperlink"/>
          </w:rPr>
          <w:t>Minibus</w:t>
        </w:r>
      </w:hyperlink>
      <w:r w:rsidR="00944E26">
        <w:t xml:space="preserve"> which will be leaving the station </w:t>
      </w:r>
      <w:r w:rsidR="00DC77B1">
        <w:t xml:space="preserve">in hopes of being done by </w:t>
      </w:r>
      <w:r w:rsidR="00944E26">
        <w:t xml:space="preserve">the end of September. Can Congress work together on must-pass issues like the Minibus while repeal-and-replace and tax reform hang in the balance? That’s the question on our minds as we head into this </w:t>
      </w:r>
      <w:r w:rsidR="00944E26" w:rsidRPr="00CD5C7B">
        <w:t>work period</w:t>
      </w:r>
      <w:r>
        <w:t xml:space="preserve">, which </w:t>
      </w:r>
      <w:r w:rsidR="00DC77B1">
        <w:t xml:space="preserve">we </w:t>
      </w:r>
      <w:r>
        <w:t xml:space="preserve">put something together on </w:t>
      </w:r>
      <w:hyperlink r:id="rId11" w:history="1">
        <w:r w:rsidRPr="00387751">
          <w:rPr>
            <w:rStyle w:val="Hyperlink"/>
          </w:rPr>
          <w:t>here</w:t>
        </w:r>
      </w:hyperlink>
      <w:r w:rsidR="00944E26">
        <w:t xml:space="preserve">. </w:t>
      </w:r>
    </w:p>
    <w:p w:rsidR="007D20E1" w:rsidRDefault="007D20E1" w:rsidP="002B5F31">
      <w:pPr>
        <w:rPr>
          <w:rFonts w:cs="Times New Roman"/>
        </w:rPr>
      </w:pPr>
    </w:p>
    <w:p w:rsidR="00C80691" w:rsidRPr="00EB53F7" w:rsidRDefault="00C80691" w:rsidP="00C80691">
      <w:pPr>
        <w:rPr>
          <w:b/>
          <w:u w:val="single"/>
        </w:rPr>
      </w:pPr>
      <w:r>
        <w:rPr>
          <w:b/>
          <w:u w:val="single"/>
        </w:rPr>
        <w:t xml:space="preserve">THIS WEEK IN THE HOUSE </w:t>
      </w:r>
    </w:p>
    <w:p w:rsidR="00FD3B31" w:rsidRDefault="00FD3B31" w:rsidP="002C272C">
      <w:pPr>
        <w:pStyle w:val="NoSpacing"/>
      </w:pPr>
      <w:r>
        <w:t xml:space="preserve">On </w:t>
      </w:r>
      <w:r w:rsidR="007F6E97" w:rsidRPr="00B843DC">
        <w:rPr>
          <w:b/>
        </w:rPr>
        <w:t>Wednesday (6/7),</w:t>
      </w:r>
      <w:r w:rsidR="007F6E97">
        <w:t xml:space="preserve"> the House Ways &amp; Means (W&amp;M) Committee will hold a hearing titled, “Medicare Advantage Hearing on Promoting Integrated and Coordinated Care for Medicare Beneficiaries.” On </w:t>
      </w:r>
      <w:r w:rsidR="007F6E97" w:rsidRPr="00B843DC">
        <w:rPr>
          <w:b/>
        </w:rPr>
        <w:t>Thursday (6/8)</w:t>
      </w:r>
      <w:r w:rsidR="007F6E97" w:rsidRPr="00B843DC">
        <w:t>,</w:t>
      </w:r>
      <w:r w:rsidR="007F6E97">
        <w:t xml:space="preserve"> the W&amp;M Committee</w:t>
      </w:r>
      <w:r>
        <w:t xml:space="preserve"> </w:t>
      </w:r>
      <w:r w:rsidR="007F6E97">
        <w:t xml:space="preserve">will host Secretary Price for a hearing on the HHS budget for FY 2018. </w:t>
      </w:r>
    </w:p>
    <w:p w:rsidR="007F6E97" w:rsidRDefault="007F6E97" w:rsidP="002C272C">
      <w:pPr>
        <w:pStyle w:val="NoSpacing"/>
      </w:pPr>
      <w:r>
        <w:br/>
        <w:t xml:space="preserve">We expect the Energy &amp; Commerce Committee to schedule a full committee markup of the </w:t>
      </w:r>
      <w:r w:rsidR="00560817">
        <w:t>UFA</w:t>
      </w:r>
      <w:r>
        <w:t xml:space="preserve"> </w:t>
      </w:r>
      <w:r w:rsidR="00560817">
        <w:t>r</w:t>
      </w:r>
      <w:r>
        <w:t>eauthorization</w:t>
      </w:r>
      <w:r w:rsidR="00560817">
        <w:t>s</w:t>
      </w:r>
      <w:r w:rsidR="0094740B">
        <w:t xml:space="preserve"> this week</w:t>
      </w:r>
      <w:r>
        <w:t xml:space="preserve">, but no such notice has been sent out yet. </w:t>
      </w:r>
    </w:p>
    <w:p w:rsidR="00FD3B31" w:rsidRDefault="00FD3B31" w:rsidP="002C272C">
      <w:pPr>
        <w:pStyle w:val="NoSpacing"/>
      </w:pPr>
    </w:p>
    <w:p w:rsidR="00C80691" w:rsidRDefault="00C80691" w:rsidP="006A3E5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THIS WEEK IN THE SENATE </w:t>
      </w:r>
    </w:p>
    <w:p w:rsidR="0094740B" w:rsidRDefault="0094740B" w:rsidP="006A3E5D">
      <w:pPr>
        <w:pStyle w:val="NoSpacing"/>
      </w:pPr>
      <w:r>
        <w:t xml:space="preserve">On </w:t>
      </w:r>
      <w:r w:rsidRPr="00B843DC">
        <w:rPr>
          <w:b/>
        </w:rPr>
        <w:t>Wednesday (6/7)</w:t>
      </w:r>
      <w:r>
        <w:t xml:space="preserve">, the Senate Finance Committee will consider the nomination of Eric </w:t>
      </w:r>
      <w:proofErr w:type="spellStart"/>
      <w:r>
        <w:t>Hargan</w:t>
      </w:r>
      <w:proofErr w:type="spellEnd"/>
      <w:r>
        <w:t xml:space="preserve"> to be Deputy Secretary of HHS. </w:t>
      </w:r>
      <w:proofErr w:type="spellStart"/>
      <w:r>
        <w:t>Hargan</w:t>
      </w:r>
      <w:proofErr w:type="spellEnd"/>
      <w:r>
        <w:t xml:space="preserve"> served in HHS during the Bush 43 Administration, and most recently has been at the law firm Greenberg </w:t>
      </w:r>
      <w:proofErr w:type="spellStart"/>
      <w:r>
        <w:t>Traurig</w:t>
      </w:r>
      <w:proofErr w:type="spellEnd"/>
      <w:r>
        <w:t>.</w:t>
      </w:r>
      <w:r w:rsidR="00560817">
        <w:t xml:space="preserve">  What he is asked will be worth noting.</w:t>
      </w:r>
    </w:p>
    <w:p w:rsidR="0094740B" w:rsidRDefault="0094740B" w:rsidP="006A3E5D">
      <w:pPr>
        <w:pStyle w:val="NoSpacing"/>
      </w:pPr>
    </w:p>
    <w:p w:rsidR="0094740B" w:rsidRPr="0094740B" w:rsidRDefault="0094740B" w:rsidP="006A3E5D">
      <w:pPr>
        <w:pStyle w:val="NoSpacing"/>
      </w:pPr>
      <w:r>
        <w:t xml:space="preserve">On </w:t>
      </w:r>
      <w:r w:rsidRPr="00B843DC">
        <w:rPr>
          <w:b/>
        </w:rPr>
        <w:t>Thursday (6/8)</w:t>
      </w:r>
      <w:r>
        <w:t xml:space="preserve">, the Senate Finance Committee will also host Secretary Price for a hearing on the HHS budget. </w:t>
      </w:r>
    </w:p>
    <w:p w:rsidR="004871D3" w:rsidRDefault="004871D3" w:rsidP="00C80691"/>
    <w:p w:rsidR="00E15201" w:rsidRDefault="00B64B56" w:rsidP="00C80691">
      <w:pPr>
        <w:rPr>
          <w:b/>
          <w:u w:val="single"/>
        </w:rPr>
      </w:pPr>
      <w:r w:rsidRPr="00B64B56">
        <w:rPr>
          <w:b/>
          <w:u w:val="single"/>
        </w:rPr>
        <w:t>HEALTH OF INDIVIDUAL HEALTH INSURANCE MARKETS</w:t>
      </w:r>
    </w:p>
    <w:p w:rsidR="004567DB" w:rsidRPr="00B64B56" w:rsidRDefault="009C26FA" w:rsidP="00C80691">
      <w:r>
        <w:t>There have</w:t>
      </w:r>
      <w:r w:rsidR="00B64B56">
        <w:t xml:space="preserve"> been a handful of GOP senators </w:t>
      </w:r>
      <w:hyperlink r:id="rId12" w:history="1">
        <w:r w:rsidRPr="009C26FA">
          <w:rPr>
            <w:rStyle w:val="Hyperlink"/>
          </w:rPr>
          <w:t>casting doubt</w:t>
        </w:r>
      </w:hyperlink>
      <w:r>
        <w:t xml:space="preserve"> on the prospects of a repeal-and-replace package. </w:t>
      </w:r>
      <w:r w:rsidR="004567DB">
        <w:t xml:space="preserve">One senior GOP member recently suggested short-term market stabilization in order to keep insurance markets working. At a forum with the Bipartisan Policy Center </w:t>
      </w:r>
      <w:hyperlink r:id="rId13" w:history="1">
        <w:r w:rsidR="004567DB" w:rsidRPr="0065635F">
          <w:rPr>
            <w:rStyle w:val="Hyperlink"/>
          </w:rPr>
          <w:t>last week</w:t>
        </w:r>
      </w:hyperlink>
      <w:r w:rsidR="004567DB">
        <w:t>, health insurance experts suggested reinsurance funding and payments for cost-sharing reductions</w:t>
      </w:r>
      <w:r w:rsidR="0065635F">
        <w:t xml:space="preserve"> (CSRs)</w:t>
      </w:r>
      <w:r w:rsidR="004567DB">
        <w:t xml:space="preserve"> as vital to the health of insurance markets.</w:t>
      </w:r>
      <w:r w:rsidR="00AD0AA9">
        <w:t xml:space="preserve"> They even s</w:t>
      </w:r>
      <w:r w:rsidR="0065635F">
        <w:t>aid</w:t>
      </w:r>
      <w:r w:rsidR="00AD0AA9">
        <w:t xml:space="preserve"> the uncertainty around CSRs as </w:t>
      </w:r>
      <w:r w:rsidR="0065635F">
        <w:t>influencing</w:t>
      </w:r>
      <w:r w:rsidR="00AD0AA9">
        <w:t xml:space="preserve"> their premium rates</w:t>
      </w:r>
      <w:r w:rsidR="0065635F">
        <w:t xml:space="preserve"> for 2018</w:t>
      </w:r>
      <w:r w:rsidR="00AD0AA9">
        <w:t xml:space="preserve">. </w:t>
      </w:r>
      <w:r w:rsidR="00560817">
        <w:t xml:space="preserve">The issue with </w:t>
      </w:r>
      <w:r w:rsidR="00AD0AA9">
        <w:t xml:space="preserve">Congress </w:t>
      </w:r>
      <w:r w:rsidR="00560817">
        <w:t xml:space="preserve">and </w:t>
      </w:r>
      <w:r w:rsidR="00AD0AA9">
        <w:t>the Administration</w:t>
      </w:r>
      <w:r w:rsidR="00560817">
        <w:t xml:space="preserve"> is moving beyond the current stalemate towards an actual solution</w:t>
      </w:r>
      <w:r w:rsidR="00AD0AA9">
        <w:t xml:space="preserve">.    </w:t>
      </w:r>
    </w:p>
    <w:sectPr w:rsidR="004567DB" w:rsidRPr="00B64B56" w:rsidSect="00C80691">
      <w:footerReference w:type="default" r:id="rId14"/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1C" w:rsidRDefault="00B95768">
      <w:r>
        <w:separator/>
      </w:r>
    </w:p>
  </w:endnote>
  <w:endnote w:type="continuationSeparator" w:id="0">
    <w:p w:rsidR="0063121C" w:rsidRDefault="00B9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F9" w:rsidRPr="00F324A1" w:rsidRDefault="00245AF9" w:rsidP="00C80691">
    <w:pPr>
      <w:pStyle w:val="Footer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             Don’t </w:t>
    </w:r>
    <w:r w:rsidR="00DB3A9C">
      <w:rPr>
        <w:i/>
      </w:rPr>
      <w:t xml:space="preserve">forget to check out our blog at: </w:t>
    </w:r>
    <w:hyperlink r:id="rId1" w:history="1">
      <w:r w:rsidRPr="00E227A0">
        <w:rPr>
          <w:rStyle w:val="Hyperlink"/>
          <w:i/>
        </w:rPr>
        <w:t>https://www.healthlawpolicymatters.com/</w:t>
      </w:r>
    </w:hyperlink>
    <w:r>
      <w:rPr>
        <w:i/>
      </w:rP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1C" w:rsidRDefault="00B95768">
      <w:r>
        <w:separator/>
      </w:r>
    </w:p>
  </w:footnote>
  <w:footnote w:type="continuationSeparator" w:id="0">
    <w:p w:rsidR="0063121C" w:rsidRDefault="00B9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240"/>
    <w:multiLevelType w:val="hybridMultilevel"/>
    <w:tmpl w:val="DC706B8C"/>
    <w:lvl w:ilvl="0" w:tplc="E0BAD0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E69C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8634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AE58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AA75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C242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84EC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BA61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60EA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4F6CF3"/>
    <w:multiLevelType w:val="hybridMultilevel"/>
    <w:tmpl w:val="F2C0730E"/>
    <w:lvl w:ilvl="0" w:tplc="86526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482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D607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6D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E0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9BF22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0B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68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6DFCB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109D7"/>
    <w:multiLevelType w:val="hybridMultilevel"/>
    <w:tmpl w:val="6C36EA44"/>
    <w:lvl w:ilvl="0" w:tplc="D04A370C">
      <w:start w:val="1"/>
      <w:numFmt w:val="decimal"/>
      <w:lvlText w:val="%1."/>
      <w:lvlJc w:val="left"/>
      <w:pPr>
        <w:ind w:left="720" w:hanging="360"/>
      </w:pPr>
    </w:lvl>
    <w:lvl w:ilvl="1" w:tplc="361C4E58" w:tentative="1">
      <w:start w:val="1"/>
      <w:numFmt w:val="lowerLetter"/>
      <w:lvlText w:val="%2."/>
      <w:lvlJc w:val="left"/>
      <w:pPr>
        <w:ind w:left="1440" w:hanging="360"/>
      </w:pPr>
    </w:lvl>
    <w:lvl w:ilvl="2" w:tplc="F9666B2C" w:tentative="1">
      <w:start w:val="1"/>
      <w:numFmt w:val="lowerRoman"/>
      <w:lvlText w:val="%3."/>
      <w:lvlJc w:val="right"/>
      <w:pPr>
        <w:ind w:left="2160" w:hanging="180"/>
      </w:pPr>
    </w:lvl>
    <w:lvl w:ilvl="3" w:tplc="DCD2EEE0" w:tentative="1">
      <w:start w:val="1"/>
      <w:numFmt w:val="decimal"/>
      <w:lvlText w:val="%4."/>
      <w:lvlJc w:val="left"/>
      <w:pPr>
        <w:ind w:left="2880" w:hanging="360"/>
      </w:pPr>
    </w:lvl>
    <w:lvl w:ilvl="4" w:tplc="A768E582" w:tentative="1">
      <w:start w:val="1"/>
      <w:numFmt w:val="lowerLetter"/>
      <w:lvlText w:val="%5."/>
      <w:lvlJc w:val="left"/>
      <w:pPr>
        <w:ind w:left="3600" w:hanging="360"/>
      </w:pPr>
    </w:lvl>
    <w:lvl w:ilvl="5" w:tplc="4A341758" w:tentative="1">
      <w:start w:val="1"/>
      <w:numFmt w:val="lowerRoman"/>
      <w:lvlText w:val="%6."/>
      <w:lvlJc w:val="right"/>
      <w:pPr>
        <w:ind w:left="4320" w:hanging="180"/>
      </w:pPr>
    </w:lvl>
    <w:lvl w:ilvl="6" w:tplc="F8D6D020" w:tentative="1">
      <w:start w:val="1"/>
      <w:numFmt w:val="decimal"/>
      <w:lvlText w:val="%7."/>
      <w:lvlJc w:val="left"/>
      <w:pPr>
        <w:ind w:left="5040" w:hanging="360"/>
      </w:pPr>
    </w:lvl>
    <w:lvl w:ilvl="7" w:tplc="09347972" w:tentative="1">
      <w:start w:val="1"/>
      <w:numFmt w:val="lowerLetter"/>
      <w:lvlText w:val="%8."/>
      <w:lvlJc w:val="left"/>
      <w:pPr>
        <w:ind w:left="5760" w:hanging="360"/>
      </w:pPr>
    </w:lvl>
    <w:lvl w:ilvl="8" w:tplc="91C00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15F40"/>
    <w:multiLevelType w:val="hybridMultilevel"/>
    <w:tmpl w:val="B692AF5C"/>
    <w:lvl w:ilvl="0" w:tplc="48904B4E">
      <w:start w:val="1"/>
      <w:numFmt w:val="decimal"/>
      <w:lvlText w:val="%1."/>
      <w:lvlJc w:val="left"/>
      <w:pPr>
        <w:ind w:left="720" w:hanging="360"/>
      </w:pPr>
    </w:lvl>
    <w:lvl w:ilvl="1" w:tplc="5406052C" w:tentative="1">
      <w:start w:val="1"/>
      <w:numFmt w:val="lowerLetter"/>
      <w:lvlText w:val="%2."/>
      <w:lvlJc w:val="left"/>
      <w:pPr>
        <w:ind w:left="1440" w:hanging="360"/>
      </w:pPr>
    </w:lvl>
    <w:lvl w:ilvl="2" w:tplc="C426742C" w:tentative="1">
      <w:start w:val="1"/>
      <w:numFmt w:val="lowerRoman"/>
      <w:lvlText w:val="%3."/>
      <w:lvlJc w:val="right"/>
      <w:pPr>
        <w:ind w:left="2160" w:hanging="180"/>
      </w:pPr>
    </w:lvl>
    <w:lvl w:ilvl="3" w:tplc="18DE3F0A" w:tentative="1">
      <w:start w:val="1"/>
      <w:numFmt w:val="decimal"/>
      <w:lvlText w:val="%4."/>
      <w:lvlJc w:val="left"/>
      <w:pPr>
        <w:ind w:left="2880" w:hanging="360"/>
      </w:pPr>
    </w:lvl>
    <w:lvl w:ilvl="4" w:tplc="DB840954" w:tentative="1">
      <w:start w:val="1"/>
      <w:numFmt w:val="lowerLetter"/>
      <w:lvlText w:val="%5."/>
      <w:lvlJc w:val="left"/>
      <w:pPr>
        <w:ind w:left="3600" w:hanging="360"/>
      </w:pPr>
    </w:lvl>
    <w:lvl w:ilvl="5" w:tplc="1BEC7400" w:tentative="1">
      <w:start w:val="1"/>
      <w:numFmt w:val="lowerRoman"/>
      <w:lvlText w:val="%6."/>
      <w:lvlJc w:val="right"/>
      <w:pPr>
        <w:ind w:left="4320" w:hanging="180"/>
      </w:pPr>
    </w:lvl>
    <w:lvl w:ilvl="6" w:tplc="C4A476D8" w:tentative="1">
      <w:start w:val="1"/>
      <w:numFmt w:val="decimal"/>
      <w:lvlText w:val="%7."/>
      <w:lvlJc w:val="left"/>
      <w:pPr>
        <w:ind w:left="5040" w:hanging="360"/>
      </w:pPr>
    </w:lvl>
    <w:lvl w:ilvl="7" w:tplc="BE707D36" w:tentative="1">
      <w:start w:val="1"/>
      <w:numFmt w:val="lowerLetter"/>
      <w:lvlText w:val="%8."/>
      <w:lvlJc w:val="left"/>
      <w:pPr>
        <w:ind w:left="5760" w:hanging="360"/>
      </w:pPr>
    </w:lvl>
    <w:lvl w:ilvl="8" w:tplc="04766B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C5"/>
    <w:rsid w:val="00023938"/>
    <w:rsid w:val="00070948"/>
    <w:rsid w:val="00095C4A"/>
    <w:rsid w:val="000B7873"/>
    <w:rsid w:val="000D0D6C"/>
    <w:rsid w:val="000D2A29"/>
    <w:rsid w:val="00104709"/>
    <w:rsid w:val="00123475"/>
    <w:rsid w:val="00146DD4"/>
    <w:rsid w:val="0015706F"/>
    <w:rsid w:val="001811E0"/>
    <w:rsid w:val="002231C9"/>
    <w:rsid w:val="00245AF9"/>
    <w:rsid w:val="00253A6B"/>
    <w:rsid w:val="00292879"/>
    <w:rsid w:val="002935AB"/>
    <w:rsid w:val="002A192F"/>
    <w:rsid w:val="002B5F31"/>
    <w:rsid w:val="002C272C"/>
    <w:rsid w:val="002C2CC8"/>
    <w:rsid w:val="002C4019"/>
    <w:rsid w:val="002F4F5B"/>
    <w:rsid w:val="00300A2A"/>
    <w:rsid w:val="00303624"/>
    <w:rsid w:val="00307DD2"/>
    <w:rsid w:val="00336FDE"/>
    <w:rsid w:val="00346EC9"/>
    <w:rsid w:val="00350E30"/>
    <w:rsid w:val="003511A7"/>
    <w:rsid w:val="00387278"/>
    <w:rsid w:val="00387751"/>
    <w:rsid w:val="003A7F17"/>
    <w:rsid w:val="003B7C39"/>
    <w:rsid w:val="003D039C"/>
    <w:rsid w:val="003D12A9"/>
    <w:rsid w:val="00413726"/>
    <w:rsid w:val="004567DB"/>
    <w:rsid w:val="004871D3"/>
    <w:rsid w:val="004F5035"/>
    <w:rsid w:val="00510D53"/>
    <w:rsid w:val="005144B0"/>
    <w:rsid w:val="0052244A"/>
    <w:rsid w:val="0054372E"/>
    <w:rsid w:val="00546900"/>
    <w:rsid w:val="00560817"/>
    <w:rsid w:val="005B019C"/>
    <w:rsid w:val="0062542F"/>
    <w:rsid w:val="0063121C"/>
    <w:rsid w:val="0065635F"/>
    <w:rsid w:val="00677C27"/>
    <w:rsid w:val="006935D2"/>
    <w:rsid w:val="006A3E5D"/>
    <w:rsid w:val="006A4A09"/>
    <w:rsid w:val="006B3DF0"/>
    <w:rsid w:val="006B3F59"/>
    <w:rsid w:val="00730BBA"/>
    <w:rsid w:val="00771691"/>
    <w:rsid w:val="007D09EB"/>
    <w:rsid w:val="007D20E1"/>
    <w:rsid w:val="007F03D5"/>
    <w:rsid w:val="007F6E97"/>
    <w:rsid w:val="008041D9"/>
    <w:rsid w:val="00821AEA"/>
    <w:rsid w:val="00821F7C"/>
    <w:rsid w:val="0086695E"/>
    <w:rsid w:val="008D1607"/>
    <w:rsid w:val="008D6CA3"/>
    <w:rsid w:val="008F0A84"/>
    <w:rsid w:val="00944E26"/>
    <w:rsid w:val="0094740B"/>
    <w:rsid w:val="009B6318"/>
    <w:rsid w:val="009C26FA"/>
    <w:rsid w:val="00A22F6E"/>
    <w:rsid w:val="00A77782"/>
    <w:rsid w:val="00AB1F8B"/>
    <w:rsid w:val="00AB3D1E"/>
    <w:rsid w:val="00AD0AA9"/>
    <w:rsid w:val="00AE4E67"/>
    <w:rsid w:val="00B01596"/>
    <w:rsid w:val="00B41343"/>
    <w:rsid w:val="00B64B56"/>
    <w:rsid w:val="00B73D49"/>
    <w:rsid w:val="00B843DC"/>
    <w:rsid w:val="00B84D4F"/>
    <w:rsid w:val="00B95768"/>
    <w:rsid w:val="00BA07C5"/>
    <w:rsid w:val="00BD44EE"/>
    <w:rsid w:val="00C80691"/>
    <w:rsid w:val="00C96987"/>
    <w:rsid w:val="00CD5C7B"/>
    <w:rsid w:val="00D144B7"/>
    <w:rsid w:val="00D24A62"/>
    <w:rsid w:val="00D974C9"/>
    <w:rsid w:val="00DB3A9C"/>
    <w:rsid w:val="00DC77B1"/>
    <w:rsid w:val="00E15201"/>
    <w:rsid w:val="00E321BD"/>
    <w:rsid w:val="00E66908"/>
    <w:rsid w:val="00E726A9"/>
    <w:rsid w:val="00E95410"/>
    <w:rsid w:val="00EB525D"/>
    <w:rsid w:val="00EE15C9"/>
    <w:rsid w:val="00FC6C15"/>
    <w:rsid w:val="00FD3B31"/>
    <w:rsid w:val="00FD412B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  <o:regrouptable v:ext="edit">
        <o:entry new="1" old="0"/>
      </o:regrouptable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64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A85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5E8"/>
    <w:pPr>
      <w:keepNext/>
      <w:keepLines/>
      <w:spacing w:after="24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5E8"/>
    <w:pPr>
      <w:keepNext/>
      <w:keepLines/>
      <w:spacing w:before="240" w:after="24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5E8"/>
    <w:pPr>
      <w:keepNext/>
      <w:keepLines/>
      <w:spacing w:after="24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3F12"/>
    <w:pPr>
      <w:keepNext/>
      <w:keepLines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F12"/>
    <w:pPr>
      <w:keepNext/>
      <w:keepLines/>
      <w:spacing w:after="24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A85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5E8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15E8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5E8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3F12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F12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paragraph" w:styleId="NoSpacing">
    <w:name w:val="No Spacing"/>
    <w:uiPriority w:val="1"/>
    <w:qFormat/>
    <w:rsid w:val="00B01DC6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32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4A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2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4A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24A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3027A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rsid w:val="006A4A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2C2C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2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2CC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C2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2CC8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64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A85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5E8"/>
    <w:pPr>
      <w:keepNext/>
      <w:keepLines/>
      <w:spacing w:after="24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5E8"/>
    <w:pPr>
      <w:keepNext/>
      <w:keepLines/>
      <w:spacing w:before="240" w:after="240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5E8"/>
    <w:pPr>
      <w:keepNext/>
      <w:keepLines/>
      <w:spacing w:after="24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3F12"/>
    <w:pPr>
      <w:keepNext/>
      <w:keepLines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F12"/>
    <w:pPr>
      <w:keepNext/>
      <w:keepLines/>
      <w:spacing w:after="24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A85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5E8"/>
    <w:rPr>
      <w:rFonts w:ascii="Times New Roman" w:eastAsiaTheme="majorEastAsia" w:hAnsi="Times New Roman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15E8"/>
    <w:rPr>
      <w:rFonts w:ascii="Times New Roman" w:eastAsiaTheme="majorEastAsia" w:hAnsi="Times New Roman" w:cstheme="majorBidi"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5E8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3F12"/>
    <w:rPr>
      <w:rFonts w:ascii="Times New Roman" w:eastAsiaTheme="majorEastAsia" w:hAnsi="Times New Roman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F12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paragraph" w:styleId="NoSpacing">
    <w:name w:val="No Spacing"/>
    <w:uiPriority w:val="1"/>
    <w:qFormat/>
    <w:rsid w:val="00B01DC6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32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4A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2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4A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24A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3027A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rsid w:val="006A4A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2C2C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2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2CC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C2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2CC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edpagetoday.com/Washington-Watch/Reform/65710?xid=nl_mpt_DHE_2017-06-01&amp;eun=g358998d0r&amp;pos=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essherald.com/2017/05/30/republicans-lower-health-care-expecta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ealthlawpolicymatters.com/2017/06/05/congress-returns-june-session-face-ahca-user-fee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ealthlawpolicymatters.com/2017/06/02/therapy-caps-a-minibus-ride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lawpolicymatt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C07C-9CF7-4C49-BEB0-A37C50A3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2432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Mintz Levin</Company>
  <LinksUpToDate>false</LinksUpToDate>
  <CharactersWithSpaces>2923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Kate</dc:creator>
  <cp:lastModifiedBy>Mintz Levin</cp:lastModifiedBy>
  <cp:revision>2</cp:revision>
  <cp:lastPrinted>2017-06-06T13:31:00Z</cp:lastPrinted>
  <dcterms:created xsi:type="dcterms:W3CDTF">2017-06-06T13:32:00Z</dcterms:created>
  <dcterms:modified xsi:type="dcterms:W3CDTF">2017-06-06T13:32:00Z</dcterms:modified>
</cp:coreProperties>
</file>